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9"/>
        <w:jc w:val="right"/>
        <w:outlineLvl w:val="0"/>
      </w:pPr>
      <w:r/>
      <w:bookmarkStart w:id="416" w:name="P416"/>
      <w:r/>
      <w:bookmarkEnd w:id="416"/>
      <w:r>
        <w:rPr>
          <w:sz w:val="24"/>
        </w:rPr>
        <w:t xml:space="preserve">ФОРМА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855"/>
        <w:gridCol w:w="521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55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6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В Федеральную службу по экологическому, технологическому и атомному надзору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от _____________________________________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полное, сокращенное (при наличии) наименования, организационно-правовая форма юридического лица, идентификационный номер налогоплательщика, основной государственный регистрационный номер, адрес юридического лица в пределах места нахождения юридического</w:t>
            </w:r>
            <w:r>
              <w:rPr>
                <w:sz w:val="24"/>
              </w:rPr>
              <w:t xml:space="preserve"> лица, номер телефона (при наличии), адрес электронной почты (при наличии), должность, фамилия, имя, отчество (при наличии) лица, имеющего право без доверенности действовать от имени юридического лица, - в случае, если заявителем является юридическое лицо;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фамилия, имя, отчество (при наличии), идентификационный номер налогоплательщика,</w:t>
            </w:r>
            <w:r>
              <w:rPr>
                <w:sz w:val="24"/>
              </w:rPr>
              <w:t xml:space="preserve"> основной государственный регистрационный номер индивидуального предпринимателя, адрес регистрации по месту жительства, адрес электронной почты (при наличии), номер телефона (при наличии) - в случае, если заявителем является индивидуальный предприниматель;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фамилия, имя, отчество (при наличии), серия и номер документа, удостоверяющего личность, наименование </w:t>
            </w:r>
            <w:r>
              <w:rPr>
                <w:sz w:val="24"/>
              </w:rPr>
              <w:t xml:space="preserve">и реквизиты документа, подтверждающего полномочия представителя заявителя, адрес регистрации по месту жительства, адрес электронной почты (при наличии), номер телефона (при наличии) - в случае, если заявление подано уполномоченным представителем заявителя.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Заявление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40"/>
        <w:gridCol w:w="284"/>
        <w:gridCol w:w="5272"/>
        <w:gridCol w:w="1474"/>
        <w:gridCol w:w="1361"/>
        <w:gridCol w:w="340"/>
      </w:tblGrid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ind w:firstLine="283"/>
              <w:jc w:val="both"/>
            </w:pPr>
            <w:r>
              <w:rPr>
                <w:sz w:val="24"/>
              </w:rPr>
              <w:t xml:space="preserve">Прошу внести заключение экспертизы промышленной безопасности в реестр заключений экспертизы промышленной безопасности.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7030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Сведения о заключении экспертизы промышленной безопасности: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наименование объекта экспертизы промышленной безопасности </w:t>
            </w:r>
            <w:hyperlink w:tooltip="&lt;37&gt; Пункт 1 статьи 13 Федерального закона N 116-ФЗ." w:anchor="P476" w:history="1">
              <w:r>
                <w:rPr>
                  <w:color w:val="0000ff"/>
                  <w:sz w:val="24"/>
                </w:rPr>
                <w:t xml:space="preserve">&lt;37&gt;</w:t>
              </w:r>
            </w:hyperlink>
            <w:r>
              <w:rPr>
                <w:sz w:val="24"/>
              </w:rPr>
              <w:t xml:space="preserve">:</w:t>
            </w:r>
            <w:r/>
          </w:p>
          <w:p>
            <w:pPr>
              <w:pStyle w:val="829"/>
            </w:pPr>
            <w:r>
              <w:rPr>
                <w:position w:val="-1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7170" cy="285750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>
                                <a:extLst>
                                  <a:ext uri="{96DAC541-7B7A-43D3-8B79-37D633B846F1}">
                                    <asvg:svgBlip xmlns:asvg="http://schemas.microsoft.com/office/drawing/2016/SVG/main" r:embed="rId13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21717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.10pt;height:22.5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 документация на консервацию, ликвидацию опасного производственного объекта;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position w:val="-1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7170" cy="285750"/>
                      <wp:effectExtent l="0" t="0" r="0" b="0"/>
                      <wp:docPr id="2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>
                                <a:extLst>
                                  <a:ext uri="{96DAC541-7B7A-43D3-8B79-37D633B846F1}">
                                    <asvg:svgBlip xmlns:asvg="http://schemas.microsoft.com/office/drawing/2016/SVG/main" r:embed="rId13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21717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7.10pt;height:22.5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 документация на техническое пе</w:t>
            </w:r>
            <w:r>
              <w:rPr>
                <w:sz w:val="24"/>
              </w:rPr>
              <w:t xml:space="preserve">ревооружение опасного производственного объекта в случае, если указанная документация не входит в состав проектной документации такого объекта, подлежащего экспертизе в соответствии с законодательством Российской Федерации о градостроительной деятельности;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position w:val="-1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7170" cy="285750"/>
                      <wp:effectExtent l="0" t="0" r="0" b="0"/>
                      <wp:docPr id="3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>
                                <a:extLst>
                                  <a:ext uri="{96DAC541-7B7A-43D3-8B79-37D633B846F1}">
                                    <asvg:svgBlip xmlns:asvg="http://schemas.microsoft.com/office/drawing/2016/SVG/main" r:embed="rId13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21717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7.10pt;height:22.5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 технические устройства, применяемые на опасном производственном объекте, в случаях, установленных </w:t>
            </w:r>
            <w:hyperlink r:id="rId14" w:tooltip="Федеральный закон от 21.07.1997 N 116-ФЗ (ред. от 31.07.2025) &quot;О промышленной безопасности опасных производственных объектов&quot; {КонсультантПлюс}" w:history="1">
              <w:r>
                <w:rPr>
                  <w:color w:val="0000ff"/>
                  <w:sz w:val="24"/>
                </w:rPr>
                <w:t xml:space="preserve">статьей 7</w:t>
              </w:r>
            </w:hyperlink>
            <w:r>
              <w:rPr>
                <w:sz w:val="24"/>
              </w:rPr>
              <w:t xml:space="preserve"> Федерального закона от 21 июля 1997 г. N 116-ФЗ "О промышленной безопасности опасных производственных объектов";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position w:val="-1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7170" cy="285750"/>
                      <wp:effectExtent l="0" t="0" r="0" b="0"/>
                      <wp:docPr id="4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>
                                <a:extLst>
                                  <a:ext uri="{96DAC541-7B7A-43D3-8B79-37D633B846F1}">
                                    <asvg:svgBlip xmlns:asvg="http://schemas.microsoft.com/office/drawing/2016/SVG/main" r:embed="rId13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21717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7.10pt;height:22.5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 здания и сооружения на опасном производственном объекте, предназначенные для осуществления технологических процессов, хранения сырья или продукции, перемещения людей и грузов, локализации и ликвидации последствий аварий;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position w:val="-1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7170" cy="285750"/>
                      <wp:effectExtent l="0" t="0" r="0" b="0"/>
                      <wp:docPr id="5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>
                                <a:extLst>
                                  <a:ext uri="{96DAC541-7B7A-43D3-8B79-37D633B846F1}">
                                    <asvg:svgBlip xmlns:asvg="http://schemas.microsoft.com/office/drawing/2016/SVG/main" r:embed="rId13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21717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7.10pt;height:22.5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 декларация промышленной безопасности, разрабатываемая в составе документации на техническое перевооружение (в случае, если указанная документация не входит в состав проектной документации опасного производ</w:t>
            </w:r>
            <w:r>
              <w:rPr>
                <w:sz w:val="24"/>
              </w:rPr>
              <w:t xml:space="preserve">ственного объекта, подлежащего экспертизе в соответствии с законодательством Российской Федерации о градостроительной деятельности), консервацию, ликвидацию опасного производственного объекта, или вновь разрабатываемая декларация промышленной безопасности;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position w:val="-1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7170" cy="285750"/>
                      <wp:effectExtent l="0" t="0" r="0" b="0"/>
                      <wp:docPr id="6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>
                                <a:extLst>
                                  <a:ext uri="{96DAC541-7B7A-43D3-8B79-37D633B846F1}">
                                    <asvg:svgBlip xmlns:asvg="http://schemas.microsoft.com/office/drawing/2016/SVG/main" r:embed="rId13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21717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7.10pt;height:22.5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 обоснование безопасности опасного производственного объекта, а также изменения, вносимые в обоснование безопасности опасного производственного объекта;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наименование заключения экспертизы промышленной безопасности ______________</w:t>
            </w:r>
            <w:r/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873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дата подписания заключения экспертизы промышленной безопасности руководителем экспертной организации: "__" ___________________________ г.;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регистрационный номер заключения экспертизы промышленной безопасности, присвоенный экспертной организацией: ______________________________________;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выводы заключения экспертизы промышленной безопасности: ___________________</w:t>
            </w:r>
            <w:r/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873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: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срок дальнейшей безопасной эксплуатации объекта экспертизы промышленной безопасности, указанный в выводе заключения экспертизы промышленной безопасности (для технических устройств, применяемых на опасном производственном объекте, в случаях, установленных </w:t>
            </w:r>
            <w:hyperlink r:id="rId15" w:tooltip="Федеральный закон от 21.07.1997 N 116-ФЗ (ред. от 31.07.2025) &quot;О промышленной безопасности опасных производственных объектов&quot; {КонсультантПлюс}" w:history="1">
              <w:r>
                <w:rPr>
                  <w:color w:val="0000ff"/>
                  <w:sz w:val="24"/>
                </w:rPr>
                <w:t xml:space="preserve">статьей 7</w:t>
              </w:r>
            </w:hyperlink>
            <w:r>
              <w:rPr>
                <w:sz w:val="24"/>
              </w:rPr>
              <w:t xml:space="preserve"> Федерального закона N 116-ФЗ, зданий и сооружений на опасном производственном объекте,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аварий) </w:t>
            </w:r>
            <w:hyperlink w:tooltip="&lt;38&gt; Пункт 36 федеральных норм и правил в области промышленной безопасности &quot;Правила проведения экспертизы промышленной безопасности&quot;, утвержденных приказом Ростехнадзора от 20 октября 2020 г. N 420 (зарегистрирован Министерством юстиции Российской Федерации 11 декабря 2020 г., регистрационный N 61391), с изменениями, внесенными приказами Ростехнадзора от 13 апреля 2022 г. N 120 (зарегистрирован Министерством юстиции Российской Федерации 6 июня 2022 г., регистрационный N 68752), от 20 февраля 2024 г. N 6..." w:anchor="P477" w:history="1">
              <w:r>
                <w:rPr>
                  <w:color w:val="0000ff"/>
                  <w:sz w:val="24"/>
                </w:rPr>
                <w:t xml:space="preserve">&lt;38&gt;</w:t>
              </w:r>
            </w:hyperlink>
            <w:r>
              <w:rPr>
                <w:sz w:val="24"/>
              </w:rPr>
              <w:t xml:space="preserve">: __________________________________________________;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реквизиты регистрационного, учетного, заводского, инвентарного и (или) иного идентификационного номера (при наличии) </w:t>
            </w:r>
            <w:hyperlink w:tooltip="&lt;39&gt; Подпункт 7 пункта 34 Пункт 36 федеральных норм и правил в области промышленной безопасности &quot;Правила проведения экспертизы промышленной безопасности&quot;, утвержденных приказом Ростехнадзора от 20 октября 2020 г. N 420 (зарегистрирован Министерством юстиции Российской Федерации 11 декабря 2020 г., регистрационный N 61391), с изменениями, внесенными приказами Ростехнадзора от 13 апреля 2022 г. N 120 (зарегистрирован Министерством юстиции Российской Федерации 6 июня 2022 г., регистрационный N 68752), от 2..." w:anchor="P478" w:history="1">
              <w:r>
                <w:rPr>
                  <w:color w:val="0000ff"/>
                  <w:sz w:val="24"/>
                </w:rPr>
                <w:t xml:space="preserve">&lt;39&gt;</w:t>
              </w:r>
            </w:hyperlink>
            <w:r>
              <w:rPr>
                <w:sz w:val="24"/>
              </w:rPr>
              <w:t xml:space="preserve">: ______________________________.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873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Сведения об организации, проводившей экспертизу промышленной безопасности: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полное, сокращенное (при наличии) наименования: _____________________________;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организационно-правовая форма юридического лица: ___________________________;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идентификационный номер налогоплательщика (ИНН): _________________________;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основной государственный регистрационный номер юридического лица (ОГРН): _________________________________________________________________________;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должность, фамилия, имя, отчество (при наличии лица, имеющего право без доверенности действовать от имени юридического лица): _______________________;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номер и дата выдачи лицензии на осуществление деятельности по проведению экспертизы промышленной безопасности: _____________________________________.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30"/>
              <w:jc w:val="both"/>
            </w:pPr>
            <w:r>
              <w:rPr>
                <w:sz w:val="20"/>
              </w:rPr>
              <w:t xml:space="preserve">    Сведения   об  эксперте  (каждом  из  экспертов),  подписавшем</w:t>
            </w:r>
            <w:r/>
          </w:p>
          <w:p>
            <w:pPr>
              <w:pStyle w:val="830"/>
              <w:jc w:val="both"/>
            </w:pPr>
            <w:r>
              <w:rPr>
                <w:sz w:val="20"/>
              </w:rPr>
              <w:t xml:space="preserve">    --------------------------------------------------------------</w:t>
            </w:r>
            <w:r/>
          </w:p>
          <w:p>
            <w:pPr>
              <w:pStyle w:val="830"/>
              <w:jc w:val="both"/>
            </w:pPr>
            <w:r>
              <w:rPr>
                <w:sz w:val="20"/>
              </w:rPr>
              <w:t xml:space="preserve">(подписавших) заключение экспертизы промышленной безопасности:</w:t>
            </w:r>
            <w:r/>
          </w:p>
          <w:p>
            <w:pPr>
              <w:pStyle w:val="830"/>
              <w:jc w:val="both"/>
            </w:pPr>
            <w:r>
              <w:rPr>
                <w:sz w:val="20"/>
              </w:rPr>
              <w:t xml:space="preserve">--------------------------------------------------------------</w:t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номер записи в реестре экспертов в области промышленной безопасности (квалификационного удостоверения эксперта) </w:t>
            </w:r>
            <w:hyperlink w:tooltip="&lt;40&gt; Пункты 39, 40 Положения об аттестации в области промышленной безопасности, утвержденного постановлением Правительства Российской Федерации от 2 июня 2022 г. N 1009. В соответствии с пунктом 4 постановления Правительства Российской Федерации от 2 июня 2022 г. N 1009 данный акт действует до 1 сентября 2034 г." w:anchor="P479" w:history="1">
              <w:r>
                <w:rPr>
                  <w:color w:val="0000ff"/>
                  <w:sz w:val="24"/>
                </w:rPr>
                <w:t xml:space="preserve">&lt;40&gt;</w:t>
              </w:r>
            </w:hyperlink>
            <w:r>
              <w:rPr>
                <w:sz w:val="24"/>
              </w:rPr>
              <w:t xml:space="preserve"> или регистрационный номер и дата выдачи свидетельства о квалификации </w:t>
            </w:r>
            <w:hyperlink w:tooltip="&lt;41&gt; Пункт 3 статьи 2, часть 4 статьи 4 Федерального закона от 3 июля 2016 г. N 238-ФЗ &quot;О независимой оценке квалификации&quot; (далее - Федеральный закон N 238-ФЗ)." w:anchor="P480" w:history="1">
              <w:r>
                <w:rPr>
                  <w:color w:val="0000ff"/>
                  <w:sz w:val="24"/>
                </w:rPr>
                <w:t xml:space="preserve">&lt;41&gt;</w:t>
              </w:r>
            </w:hyperlink>
            <w:r>
              <w:rPr>
                <w:sz w:val="24"/>
              </w:rPr>
              <w:t xml:space="preserve">: ______________________________.</w:t>
            </w:r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4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272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Сведения об опасном производственном объекте:</w:t>
            </w:r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5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регистрационный номер опасного производственного объекта (при наличии) </w:t>
            </w:r>
            <w:hyperlink w:tooltip="&lt;42&gt; Пункт 21 Правил регистрации опасных производственных объектов в государственном реестре опасных производственных объектов, утвержденных постановлением Правительства Российской Федерации от 3 сентября 2025 г. N 1363 (далее - Правила регистрации). В соответствии с пунктом 5 постановления Правительства Российской Федерации от 3 сентября 2025 г. N 1363 Правила регистрации действуют до 1 марта 2032 г." w:anchor="P481" w:history="1">
              <w:r>
                <w:rPr>
                  <w:color w:val="0000ff"/>
                  <w:sz w:val="24"/>
                </w:rPr>
                <w:t xml:space="preserve">&lt;42&gt;</w:t>
              </w:r>
            </w:hyperlink>
            <w:r>
              <w:rPr>
                <w:sz w:val="24"/>
              </w:rPr>
              <w:t xml:space="preserve">:</w:t>
            </w:r>
            <w:r/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8731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.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Подпись 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доверенности: ___________________________.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Расшифровка подписи 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 (инициалы и фамилия): ____________________________.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Дата подачи заявления: "__" __________________________.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829"/>
        <w:ind w:firstLine="540"/>
        <w:jc w:val="both"/>
        <w:spacing w:before="240"/>
      </w:pPr>
      <w:r/>
      <w:bookmarkStart w:id="476" w:name="P476"/>
      <w:r/>
      <w:bookmarkEnd w:id="476"/>
      <w:r>
        <w:rPr>
          <w:sz w:val="24"/>
        </w:rPr>
        <w:t xml:space="preserve">&lt;37&gt; </w:t>
      </w:r>
      <w:hyperlink r:id="rId16" w:tooltip="Федеральный закон от 21.07.1997 N 116-ФЗ (ред. от 31.07.2025) &quot;О промышленной безопасности опасных производственных объектов&quot; {КонсультантПлюс}" w:history="1">
        <w:r>
          <w:rPr>
            <w:color w:val="0000ff"/>
            <w:sz w:val="24"/>
          </w:rPr>
          <w:t xml:space="preserve">Пункт 1 статьи 13</w:t>
        </w:r>
      </w:hyperlink>
      <w:r>
        <w:rPr>
          <w:sz w:val="24"/>
        </w:rPr>
        <w:t xml:space="preserve"> Федерального закона N 116-ФЗ.</w:t>
      </w:r>
      <w:r/>
    </w:p>
    <w:p>
      <w:pPr>
        <w:pStyle w:val="829"/>
        <w:ind w:firstLine="540"/>
        <w:jc w:val="both"/>
        <w:spacing w:before="240"/>
      </w:pPr>
      <w:r/>
      <w:bookmarkStart w:id="477" w:name="P477"/>
      <w:r/>
      <w:bookmarkEnd w:id="477"/>
      <w:r>
        <w:rPr>
          <w:sz w:val="24"/>
        </w:rPr>
        <w:t xml:space="preserve">&lt;38&gt; </w:t>
      </w:r>
      <w:hyperlink r:id="rId17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ьтантПлюс}" w:history="1">
        <w:r>
          <w:rPr>
            <w:color w:val="0000ff"/>
            <w:sz w:val="24"/>
          </w:rPr>
          <w:t xml:space="preserve">Пункт 36</w:t>
        </w:r>
      </w:hyperlink>
      <w:r>
        <w:rPr>
          <w:sz w:val="24"/>
        </w:rPr>
        <w:t xml:space="preserve"> федеральных норм и правил в области промышленной безопасности "Правила проведения экспертизы промышленной безоп</w:t>
      </w:r>
      <w:r>
        <w:rPr>
          <w:sz w:val="24"/>
        </w:rPr>
        <w:t xml:space="preserve">асности", утвержденных приказом Ростехнадзора от 20 октября 2020 г. N 420 (зарегистрирован Министерством юстиции Российской Федерации 11 декабря 2020 г., регистрационный N 61391), с изменениями, внесенными приказами Ростехнадзора от 13 апреля 2022 г. N 120</w:t>
      </w:r>
      <w:r>
        <w:rPr>
          <w:sz w:val="24"/>
        </w:rPr>
        <w:t xml:space="preserve"> (зарегистрирован Министерством юстиции Российской Федерации 6 июня 2022 г., регистрационный N 68752), от 20 февраля 2024 г. N 60 (зарегистрирован Министерством юстиции Российской Федерации 27 марта 2024 г., регистрационный N 77649), от 29 января 2025 г. N</w:t>
      </w:r>
      <w:r>
        <w:rPr>
          <w:sz w:val="24"/>
        </w:rPr>
        <w:t xml:space="preserve"> 29 (зарегистрирован Министерством юстиции Российской Федерации 24 апреля 2025 г., регистрационный N 81963) и от 4 марта 2026 г. N 64 (зарегистрирован Министерством юстиции Российской Федерации 27 апреля 2026 г., регистрационный N 86237). В соответствии с </w:t>
      </w:r>
      <w:hyperlink r:id="rId18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ьтантПлюс}" w:history="1">
        <w:r>
          <w:rPr>
            <w:color w:val="0000ff"/>
            <w:sz w:val="24"/>
          </w:rPr>
          <w:t xml:space="preserve">пунктом 2</w:t>
        </w:r>
      </w:hyperlink>
      <w:r>
        <w:rPr>
          <w:sz w:val="24"/>
        </w:rPr>
        <w:t xml:space="preserve"> приказа Ростехнадзора от 20 октября 2020 г. N 420 данный акт действует до 1 сентября 2032 г.</w:t>
      </w:r>
      <w:r/>
    </w:p>
    <w:p>
      <w:pPr>
        <w:pStyle w:val="829"/>
        <w:ind w:firstLine="540"/>
        <w:jc w:val="both"/>
        <w:spacing w:before="240"/>
      </w:pPr>
      <w:r/>
      <w:bookmarkStart w:id="478" w:name="P478"/>
      <w:r/>
      <w:bookmarkEnd w:id="478"/>
      <w:r>
        <w:rPr>
          <w:sz w:val="24"/>
        </w:rPr>
        <w:t xml:space="preserve">&lt;39&gt; </w:t>
      </w:r>
      <w:hyperlink r:id="rId19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ьтантПлюс}" w:history="1">
        <w:r>
          <w:rPr>
            <w:color w:val="0000ff"/>
            <w:sz w:val="24"/>
          </w:rPr>
          <w:t xml:space="preserve">Подпункт 7 пункта 34</w:t>
        </w:r>
      </w:hyperlink>
      <w:r>
        <w:rPr>
          <w:sz w:val="24"/>
        </w:rPr>
        <w:t xml:space="preserve"> </w:t>
      </w:r>
      <w:hyperlink r:id="rId20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ьтантПлюс}" w:history="1">
        <w:r>
          <w:rPr>
            <w:color w:val="0000ff"/>
            <w:sz w:val="24"/>
          </w:rPr>
          <w:t xml:space="preserve">Пункт 36</w:t>
        </w:r>
      </w:hyperlink>
      <w:r>
        <w:rPr>
          <w:sz w:val="24"/>
        </w:rPr>
        <w:t xml:space="preserve"> федеральных норм и правил в области промышленной безопасности "Правила проведения экспертизы промышленной безоп</w:t>
      </w:r>
      <w:r>
        <w:rPr>
          <w:sz w:val="24"/>
        </w:rPr>
        <w:t xml:space="preserve">асности", утвержденных приказом Ростехнадзора от 20 октября 2020 г. N 420 (зарегистрирован Министерством юстиции Российской Федерации 11 декабря 2020 г., регистрационный N 61391), с изменениями, внесенными приказами Ростехнадзора от 13 апреля 2022 г. N 120</w:t>
      </w:r>
      <w:r>
        <w:rPr>
          <w:sz w:val="24"/>
        </w:rPr>
        <w:t xml:space="preserve"> (зарегистрирован Министерством юстиции Российской Федерации 6 июня 2022 г., регистрационный N 68752), от 20 февраля 2024 г. N 60 (зарегистрирован Министерством юстиции Российской Федерации 27 марта 2024 г., регистрационный N 77649), от 29 января 2025 г. N</w:t>
      </w:r>
      <w:r>
        <w:rPr>
          <w:sz w:val="24"/>
        </w:rPr>
        <w:t xml:space="preserve"> 29 (зарегистрирован Министерством юстиции Российской Федерации 24 апреля 2025 г., регистрационный N 81963) и от 4 марта 2026 г. N 64 (зарегистрирован Министерством юстиции Российской Федерации 27 апреля 2026 г., регистрационный N 86237). В соответствии с </w:t>
      </w:r>
      <w:hyperlink r:id="rId21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ьтантПлюс}" w:history="1">
        <w:r>
          <w:rPr>
            <w:color w:val="0000ff"/>
            <w:sz w:val="24"/>
          </w:rPr>
          <w:t xml:space="preserve">пунктом 2</w:t>
        </w:r>
      </w:hyperlink>
      <w:r>
        <w:rPr>
          <w:sz w:val="24"/>
        </w:rPr>
        <w:t xml:space="preserve"> приказа Ростехнадзора от 20 октября 2020 г. N 420 данный акт действует до 1 сентября 2032 г.</w:t>
      </w:r>
      <w:r/>
    </w:p>
    <w:p>
      <w:pPr>
        <w:pStyle w:val="829"/>
        <w:ind w:firstLine="540"/>
        <w:jc w:val="both"/>
        <w:spacing w:before="240"/>
      </w:pPr>
      <w:r/>
      <w:bookmarkStart w:id="479" w:name="P479"/>
      <w:r/>
      <w:bookmarkEnd w:id="479"/>
      <w:r>
        <w:rPr>
          <w:sz w:val="24"/>
        </w:rPr>
        <w:t xml:space="preserve">&lt;40&gt; </w:t>
      </w:r>
      <w:hyperlink r:id="rId22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 w:history="1">
        <w:r>
          <w:rPr>
            <w:color w:val="0000ff"/>
            <w:sz w:val="24"/>
          </w:rPr>
          <w:t xml:space="preserve">Пункты 39,</w:t>
        </w:r>
      </w:hyperlink>
      <w:r>
        <w:rPr>
          <w:sz w:val="24"/>
        </w:rPr>
        <w:t xml:space="preserve"> </w:t>
      </w:r>
      <w:hyperlink r:id="rId23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 w:history="1">
        <w:r>
          <w:rPr>
            <w:color w:val="0000ff"/>
            <w:sz w:val="24"/>
          </w:rPr>
          <w:t xml:space="preserve">40</w:t>
        </w:r>
      </w:hyperlink>
      <w:r>
        <w:rPr>
          <w:sz w:val="24"/>
        </w:rPr>
        <w:t xml:space="preserve"> Положения об аттестации в области промышленной безопасности, утвержденного постановлением Правительства Российской Федерации от 2 июня 2022 г. N 1009. В соответствии с </w:t>
      </w:r>
      <w:hyperlink r:id="rId24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 w:history="1">
        <w:r>
          <w:rPr>
            <w:color w:val="0000ff"/>
            <w:sz w:val="24"/>
          </w:rPr>
          <w:t xml:space="preserve">пунктом 4</w:t>
        </w:r>
      </w:hyperlink>
      <w:r>
        <w:rPr>
          <w:sz w:val="24"/>
        </w:rPr>
        <w:t xml:space="preserve"> постановления Правительства Российской Федерации от 2 июня 2022 г. N 1009 данный акт действует до 1 сентября 2034 г.</w:t>
      </w:r>
      <w:r/>
    </w:p>
    <w:p>
      <w:pPr>
        <w:pStyle w:val="829"/>
        <w:ind w:firstLine="540"/>
        <w:jc w:val="both"/>
        <w:spacing w:before="240"/>
      </w:pPr>
      <w:r/>
      <w:bookmarkStart w:id="480" w:name="P480"/>
      <w:r/>
      <w:bookmarkEnd w:id="480"/>
      <w:r>
        <w:rPr>
          <w:sz w:val="24"/>
        </w:rPr>
        <w:t xml:space="preserve">&lt;41&gt; </w:t>
      </w:r>
      <w:hyperlink r:id="rId25" w:tooltip="Федеральный закон от 03.07.2016 N 238-ФЗ (ред. от 23.07.2025) &quot;О независимой оценке квалификации&quot; {КонсультантПлюс}" w:history="1">
        <w:r>
          <w:rPr>
            <w:color w:val="0000ff"/>
            <w:sz w:val="24"/>
          </w:rPr>
          <w:t xml:space="preserve">Пункт 3 статьи 2</w:t>
        </w:r>
      </w:hyperlink>
      <w:r>
        <w:rPr>
          <w:sz w:val="24"/>
        </w:rPr>
        <w:t xml:space="preserve">, </w:t>
      </w:r>
      <w:hyperlink r:id="rId26" w:tooltip="Федеральный закон от 03.07.2016 N 238-ФЗ (ред. от 23.07.2025) &quot;О независимой оценке квалификации&quot; {КонсультантПлюс}" w:history="1">
        <w:r>
          <w:rPr>
            <w:color w:val="0000ff"/>
            <w:sz w:val="24"/>
          </w:rPr>
          <w:t xml:space="preserve">часть 4 статьи 4</w:t>
        </w:r>
      </w:hyperlink>
      <w:r>
        <w:rPr>
          <w:sz w:val="24"/>
        </w:rPr>
        <w:t xml:space="preserve"> Федерального закона от 3 июля 2016 г. N 238-ФЗ "О независимой оценке квалификации" (далее - Федеральный закон N 238-ФЗ).</w:t>
      </w:r>
      <w:r/>
    </w:p>
    <w:p>
      <w:pPr>
        <w:pStyle w:val="829"/>
        <w:ind w:firstLine="540"/>
        <w:jc w:val="both"/>
        <w:spacing w:before="240"/>
      </w:pPr>
      <w:r/>
      <w:bookmarkStart w:id="481" w:name="P481"/>
      <w:r/>
      <w:bookmarkEnd w:id="481"/>
      <w:r>
        <w:rPr>
          <w:sz w:val="24"/>
        </w:rPr>
        <w:t xml:space="preserve">&lt;42&gt; </w:t>
      </w:r>
      <w:hyperlink r:id="rId27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ых производственных объектов&quot;) {КонсультантПлюс}" w:history="1">
        <w:r>
          <w:rPr>
            <w:color w:val="0000ff"/>
            <w:sz w:val="24"/>
          </w:rPr>
          <w:t xml:space="preserve">Пункт 21</w:t>
        </w:r>
      </w:hyperlink>
      <w:r>
        <w:rPr>
          <w:sz w:val="24"/>
        </w:rPr>
        <w:t xml:space="preserve"> Правил регистрации опасных производственных объектов в государственном реестре опасных производственных объектов, утвержденных постановлением Правительства Российской Федерации от 3 сентября 2025 г. N 1363 (далее - Правила регистрации). В соответствии с </w:t>
      </w:r>
      <w:hyperlink r:id="rId28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ых производственных объектов&quot;) {КонсультантПлюс}" w:history="1">
        <w:r>
          <w:rPr>
            <w:color w:val="0000ff"/>
            <w:sz w:val="24"/>
          </w:rPr>
          <w:t xml:space="preserve">пунктом 5</w:t>
        </w:r>
      </w:hyperlink>
      <w:r>
        <w:rPr>
          <w:sz w:val="24"/>
        </w:rPr>
        <w:t xml:space="preserve"> постановления Правительства Российской Федерации от 3 сентября 2025 г. N 1363 Правила регистрации действуют до 1 марта 2032 г.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30504020204"/>
  </w:font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Ростехнадзора от 07.09.2026 N 316</w:t>
            <w:br/>
            <w:t xml:space="preserve">"Об утверждении Административного регламента Федеральной службы по экологическо...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13.10.2026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Ростехнадзора от 07.09.2026 N 316</w:t>
            <w:br/>
            <w:t xml:space="preserve">"Об утверждении Административного регламента Федеральной службы по экологическо...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13.10.2026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4764" w:default="1">
    <w:name w:val="Default Paragraph Font"/>
    <w:uiPriority w:val="1"/>
    <w:semiHidden/>
    <w:unhideWhenUsed/>
  </w:style>
  <w:style w:type="numbering" w:styleId="4765" w:default="1">
    <w:name w:val="No List"/>
    <w:uiPriority w:val="99"/>
    <w:semiHidden/>
    <w:unhideWhenUsed/>
  </w:style>
  <w:style w:type="table" w:styleId="476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image" Target="media/media1.svg"/><Relationship Id="rId14" Type="http://schemas.openxmlformats.org/officeDocument/2006/relationships/hyperlink" Target="https://login.consultant.ru/link/?req=doc&amp;base=LAW&amp;n=527600&amp;date=13.10.2026&amp;dst=226&amp;field=134" TargetMode="External"/><Relationship Id="rId15" Type="http://schemas.openxmlformats.org/officeDocument/2006/relationships/hyperlink" Target="https://login.consultant.ru/link/?req=doc&amp;base=LAW&amp;n=527600&amp;date=13.10.2026&amp;dst=226&amp;field=134" TargetMode="External"/><Relationship Id="rId16" Type="http://schemas.openxmlformats.org/officeDocument/2006/relationships/hyperlink" Target="https://login.consultant.ru/link/?req=doc&amp;base=LAW&amp;n=527600&amp;date=13.10.2026&amp;dst=132&amp;field=134" TargetMode="External"/><Relationship Id="rId17" Type="http://schemas.openxmlformats.org/officeDocument/2006/relationships/hyperlink" Target="https://login.consultant.ru/link/?req=doc&amp;base=LAW&amp;n=533193&amp;date=13.10.2026&amp;dst=100153&amp;field=134" TargetMode="External"/><Relationship Id="rId18" Type="http://schemas.openxmlformats.org/officeDocument/2006/relationships/hyperlink" Target="https://login.consultant.ru/link/?req=doc&amp;base=LAW&amp;n=533193&amp;date=13.10.2026&amp;dst=60&amp;field=134" TargetMode="External"/><Relationship Id="rId19" Type="http://schemas.openxmlformats.org/officeDocument/2006/relationships/hyperlink" Target="https://login.consultant.ru/link/?req=doc&amp;base=LAW&amp;n=533193&amp;date=13.10.2026&amp;dst=100144&amp;field=134" TargetMode="External"/><Relationship Id="rId20" Type="http://schemas.openxmlformats.org/officeDocument/2006/relationships/hyperlink" Target="https://login.consultant.ru/link/?req=doc&amp;base=LAW&amp;n=533193&amp;date=13.10.2026&amp;dst=100153&amp;field=134" TargetMode="External"/><Relationship Id="rId21" Type="http://schemas.openxmlformats.org/officeDocument/2006/relationships/hyperlink" Target="https://login.consultant.ru/link/?req=doc&amp;base=LAW&amp;n=533193&amp;date=13.10.2026&amp;dst=60&amp;field=134" TargetMode="External"/><Relationship Id="rId22" Type="http://schemas.openxmlformats.org/officeDocument/2006/relationships/hyperlink" Target="https://login.consultant.ru/link/?req=doc&amp;base=LAW&amp;n=528366&amp;date=13.10.2026&amp;dst=100109&amp;field=134" TargetMode="External"/><Relationship Id="rId23" Type="http://schemas.openxmlformats.org/officeDocument/2006/relationships/hyperlink" Target="https://login.consultant.ru/link/?req=doc&amp;base=LAW&amp;n=528366&amp;date=13.10.2026&amp;dst=100111&amp;field=134" TargetMode="External"/><Relationship Id="rId24" Type="http://schemas.openxmlformats.org/officeDocument/2006/relationships/hyperlink" Target="https://login.consultant.ru/link/?req=doc&amp;base=LAW&amp;n=528366&amp;date=13.10.2026&amp;dst=14&amp;field=134" TargetMode="External"/><Relationship Id="rId25" Type="http://schemas.openxmlformats.org/officeDocument/2006/relationships/hyperlink" Target="https://login.consultant.ru/link/?req=doc&amp;base=LAW&amp;n=527243&amp;date=13.10.2026&amp;dst=100017&amp;field=134" TargetMode="External"/><Relationship Id="rId26" Type="http://schemas.openxmlformats.org/officeDocument/2006/relationships/hyperlink" Target="https://login.consultant.ru/link/?req=doc&amp;base=LAW&amp;n=527243&amp;date=13.10.2026&amp;dst=100036&amp;field=134" TargetMode="External"/><Relationship Id="rId27" Type="http://schemas.openxmlformats.org/officeDocument/2006/relationships/hyperlink" Target="https://login.consultant.ru/link/?req=doc&amp;base=LAW&amp;n=513752&amp;date=13.10.2026&amp;dst=100100&amp;field=134" TargetMode="External"/><Relationship Id="rId28" Type="http://schemas.openxmlformats.org/officeDocument/2006/relationships/hyperlink" Target="https://login.consultant.ru/link/?req=doc&amp;base=LAW&amp;n=513752&amp;date=13.10.2026&amp;dst=100010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КонсультантПлюс Версия 4026.00.30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07.09.2026 N 316
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"Внесение заключения экспертизы промышленной безопасности в реестр заключений экспертизы промышленной безопасности"
(Зарегистрировано в Минюсте России 08.10.2026 N 88677)</dc:title>
  <cp:lastModifiedBy>user</cp:lastModifiedBy>
  <cp:revision>1</cp:revision>
  <dcterms:created xsi:type="dcterms:W3CDTF">2026-10-13T10:29:52Z</dcterms:created>
  <dcterms:modified xsi:type="dcterms:W3CDTF">2026-10-16T11:12:55Z</dcterms:modified>
</cp:coreProperties>
</file>